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8" w:rsidRDefault="00FF0389" w:rsidP="00186F68">
      <w:pPr>
        <w:jc w:val="both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617220" cy="495300"/>
            <wp:effectExtent l="0" t="0" r="0" b="0"/>
            <wp:docPr id="1" name="Imagem 1" descr="http://www.prof2000.pt/users/aproces/Aprocesnovo/ISEG_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prof2000.pt/users/aproces/Aprocesnovo/ISEG_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A38">
        <w:rPr>
          <w:b/>
          <w:sz w:val="26"/>
        </w:rPr>
        <w:t xml:space="preserve">   </w:t>
      </w:r>
      <w:r w:rsidR="002D43EC">
        <w:rPr>
          <w:b/>
          <w:sz w:val="26"/>
        </w:rPr>
        <w:t xml:space="preserve">                  </w:t>
      </w:r>
      <w:proofErr w:type="gramStart"/>
      <w:r w:rsidR="002D43EC">
        <w:rPr>
          <w:b/>
          <w:sz w:val="26"/>
        </w:rPr>
        <w:t xml:space="preserve">UNIVERSIDADE </w:t>
      </w:r>
      <w:r w:rsidR="00EA0A38">
        <w:rPr>
          <w:b/>
          <w:sz w:val="26"/>
        </w:rPr>
        <w:t xml:space="preserve"> DE</w:t>
      </w:r>
      <w:proofErr w:type="gramEnd"/>
      <w:r w:rsidR="00EA0A38">
        <w:rPr>
          <w:b/>
          <w:sz w:val="26"/>
        </w:rPr>
        <w:t xml:space="preserve"> LISBOA</w:t>
      </w:r>
    </w:p>
    <w:p w:rsidR="00EA0A38" w:rsidRDefault="00EA0A38" w:rsidP="00186F68">
      <w:pPr>
        <w:jc w:val="center"/>
        <w:rPr>
          <w:sz w:val="26"/>
        </w:rPr>
      </w:pPr>
      <w:r>
        <w:rPr>
          <w:b/>
          <w:sz w:val="26"/>
        </w:rPr>
        <w:t>INSTITUTO SUPERIOR DE ECONOMIA E GESTÃO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Mestrado em Contabilidade, Fiscalidade e Finanças Empresariais</w:t>
      </w:r>
    </w:p>
    <w:p w:rsidR="00EA0A38" w:rsidRDefault="00EA0A38" w:rsidP="00186F68">
      <w:pPr>
        <w:jc w:val="center"/>
        <w:rPr>
          <w:b/>
          <w:sz w:val="26"/>
        </w:rPr>
      </w:pPr>
      <w:bookmarkStart w:id="0" w:name="_GoBack"/>
      <w:bookmarkEnd w:id="0"/>
    </w:p>
    <w:p w:rsidR="00EA0A38" w:rsidRDefault="00EA0A38" w:rsidP="00186F68">
      <w:pPr>
        <w:jc w:val="center"/>
        <w:rPr>
          <w:b/>
          <w:sz w:val="26"/>
        </w:rPr>
      </w:pPr>
      <w:r>
        <w:rPr>
          <w:b/>
          <w:sz w:val="26"/>
        </w:rPr>
        <w:t>GESTÃO FISCAL</w:t>
      </w:r>
    </w:p>
    <w:p w:rsidR="00EA0A38" w:rsidRDefault="00EA0A38" w:rsidP="00186F68">
      <w:pPr>
        <w:ind w:left="2835" w:hanging="1908"/>
        <w:jc w:val="both"/>
        <w:rPr>
          <w:sz w:val="26"/>
        </w:rPr>
      </w:pPr>
    </w:p>
    <w:p w:rsidR="00EA0A38" w:rsidRPr="00FE051B" w:rsidRDefault="00EA0A38" w:rsidP="00186F68">
      <w:pPr>
        <w:jc w:val="both"/>
      </w:pPr>
      <w:r w:rsidRPr="00FE051B">
        <w:rPr>
          <w:b/>
        </w:rPr>
        <w:t xml:space="preserve"> 2</w:t>
      </w:r>
      <w:r w:rsidRPr="00FE051B">
        <w:t xml:space="preserve">. </w:t>
      </w:r>
      <w:r w:rsidRPr="00FE051B">
        <w:rPr>
          <w:b/>
        </w:rPr>
        <w:t>Gestão fiscal – princípios fundamentais</w:t>
      </w:r>
      <w:r w:rsidRPr="00FE051B">
        <w:t xml:space="preserve"> </w:t>
      </w:r>
    </w:p>
    <w:p w:rsidR="00EA0A38" w:rsidRDefault="00EA0A38" w:rsidP="00186F68">
      <w:pPr>
        <w:pStyle w:val="Avanodecorpodetexto3"/>
        <w:numPr>
          <w:ilvl w:val="12"/>
          <w:numId w:val="0"/>
        </w:numPr>
        <w:spacing w:after="0"/>
        <w:ind w:left="851" w:hanging="567"/>
        <w:jc w:val="both"/>
        <w:rPr>
          <w:sz w:val="24"/>
          <w:szCs w:val="24"/>
        </w:rPr>
      </w:pPr>
      <w:r w:rsidRPr="00FE051B">
        <w:rPr>
          <w:sz w:val="24"/>
          <w:szCs w:val="24"/>
        </w:rPr>
        <w:t xml:space="preserve"> 2.1. </w:t>
      </w:r>
      <w:r w:rsidR="002D43EC">
        <w:rPr>
          <w:sz w:val="24"/>
          <w:szCs w:val="24"/>
        </w:rPr>
        <w:t>Natureza da g</w:t>
      </w:r>
      <w:r w:rsidRPr="00FE051B">
        <w:rPr>
          <w:sz w:val="24"/>
          <w:szCs w:val="24"/>
        </w:rPr>
        <w:t>estão fiscal - concepção estática e concepção dinâmica. A inserção da gestão fiscal na estratégia das empresas.</w:t>
      </w:r>
      <w:r w:rsidR="002D43EC">
        <w:rPr>
          <w:sz w:val="24"/>
          <w:szCs w:val="24"/>
        </w:rPr>
        <w:t xml:space="preserve"> Taxas nominais e taxas efectivas de tributação.</w:t>
      </w:r>
      <w:r w:rsidRPr="00FE051B">
        <w:rPr>
          <w:sz w:val="24"/>
          <w:szCs w:val="24"/>
        </w:rPr>
        <w:t xml:space="preserve"> </w:t>
      </w:r>
    </w:p>
    <w:p w:rsidR="00EA0A38" w:rsidRPr="00FE051B" w:rsidRDefault="00EA0A38" w:rsidP="00186F68">
      <w:pPr>
        <w:ind w:left="851" w:hanging="851"/>
        <w:jc w:val="both"/>
      </w:pPr>
      <w:r>
        <w:t xml:space="preserve">      </w:t>
      </w:r>
      <w:r w:rsidRPr="00FE051B">
        <w:t>2.</w:t>
      </w:r>
      <w:proofErr w:type="gramStart"/>
      <w:r>
        <w:t>2</w:t>
      </w:r>
      <w:r w:rsidRPr="00FE051B">
        <w:t>.  Distinção</w:t>
      </w:r>
      <w:proofErr w:type="gramEnd"/>
      <w:r w:rsidRPr="00FE051B">
        <w:t xml:space="preserve"> entre gestão fiscal e evasão e fraude fiscais. </w:t>
      </w:r>
      <w:r>
        <w:t xml:space="preserve">Planeamento fiscal abusivo. </w:t>
      </w:r>
      <w:r w:rsidRPr="00FE051B">
        <w:t xml:space="preserve">Evasão fiscal – conceito; medidas </w:t>
      </w:r>
      <w:proofErr w:type="spellStart"/>
      <w:r w:rsidRPr="00FE051B">
        <w:t>anti-abuso</w:t>
      </w:r>
      <w:proofErr w:type="spellEnd"/>
      <w:r w:rsidRPr="00FE051B">
        <w:t>. Fraude fiscal – conceito; consequências.</w:t>
      </w:r>
      <w:r>
        <w:t xml:space="preserve"> </w:t>
      </w:r>
    </w:p>
    <w:p w:rsidR="00EA0A38" w:rsidRPr="00FE051B" w:rsidRDefault="00EA0A38" w:rsidP="00186F68">
      <w:pPr>
        <w:pStyle w:val="Avanodecorpodetexto3"/>
        <w:numPr>
          <w:ilvl w:val="12"/>
          <w:numId w:val="0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</w:t>
      </w:r>
      <w:r w:rsidRPr="00FE051B">
        <w:rPr>
          <w:sz w:val="24"/>
          <w:szCs w:val="24"/>
        </w:rPr>
        <w:t xml:space="preserve">. Modalidades de gestão fiscal </w:t>
      </w:r>
    </w:p>
    <w:p w:rsidR="00EA0A38" w:rsidRPr="00FE051B" w:rsidRDefault="00EA0A38" w:rsidP="00186F68">
      <w:pPr>
        <w:ind w:left="1418" w:hanging="1418"/>
        <w:jc w:val="both"/>
      </w:pPr>
      <w:r w:rsidRPr="00FE051B">
        <w:t xml:space="preserve">                2.</w:t>
      </w:r>
      <w:r>
        <w:t>3</w:t>
      </w:r>
      <w:r w:rsidRPr="00FE051B">
        <w:t>.1. Benefícios fiscais – conceito, modalidades e objectivos. A situação portuguesa em matéria de benefícios fiscais.</w:t>
      </w:r>
    </w:p>
    <w:p w:rsidR="00EA0A38" w:rsidRDefault="00EA0A38" w:rsidP="00186F68">
      <w:pPr>
        <w:pStyle w:val="Avanodecorpodetexto2"/>
        <w:spacing w:after="0" w:line="240" w:lineRule="auto"/>
        <w:ind w:left="1418" w:hanging="567"/>
      </w:pPr>
      <w:r>
        <w:t xml:space="preserve">  </w:t>
      </w:r>
      <w:r w:rsidRPr="00FE051B">
        <w:t>2.</w:t>
      </w:r>
      <w:r>
        <w:t>3</w:t>
      </w:r>
      <w:r w:rsidRPr="00FE051B">
        <w:t xml:space="preserve">.2. Alternativas fiscais </w:t>
      </w:r>
    </w:p>
    <w:p w:rsidR="00EA0A38" w:rsidRPr="00FE051B" w:rsidRDefault="00EA0A38" w:rsidP="00186F68">
      <w:pPr>
        <w:pStyle w:val="Avanodecorpodetexto2"/>
        <w:spacing w:after="0" w:line="240" w:lineRule="auto"/>
        <w:ind w:left="1418" w:hanging="567"/>
      </w:pPr>
      <w:r w:rsidRPr="00FE051B">
        <w:t xml:space="preserve">           2.</w:t>
      </w:r>
      <w:r>
        <w:t>3</w:t>
      </w:r>
      <w:r w:rsidRPr="00FE051B">
        <w:t>.2.1. Forma de realização das operações</w:t>
      </w:r>
    </w:p>
    <w:p w:rsidR="00EA0A38" w:rsidRPr="00FE051B" w:rsidRDefault="00EA0A38" w:rsidP="00186F68">
      <w:pPr>
        <w:pStyle w:val="Avanodecorpodetexto2"/>
        <w:spacing w:after="0" w:line="240" w:lineRule="auto"/>
        <w:ind w:left="1418" w:hanging="567"/>
      </w:pPr>
      <w:r>
        <w:t xml:space="preserve">           2.3</w:t>
      </w:r>
      <w:r w:rsidRPr="00FE051B">
        <w:t>.2.2. Local de realização das operações</w:t>
      </w:r>
    </w:p>
    <w:p w:rsidR="00EA0A38" w:rsidRPr="00FE051B" w:rsidRDefault="00EA0A38" w:rsidP="00186F68">
      <w:pPr>
        <w:pStyle w:val="Avanodecorpodetexto2"/>
        <w:spacing w:after="0" w:line="240" w:lineRule="auto"/>
        <w:ind w:left="1418" w:hanging="567"/>
      </w:pPr>
      <w:r>
        <w:t xml:space="preserve">           2.3</w:t>
      </w:r>
      <w:r w:rsidRPr="00FE051B">
        <w:t>.2.3. Momento de realização das operações</w:t>
      </w:r>
    </w:p>
    <w:p w:rsidR="00EA0A38" w:rsidRPr="00FE051B" w:rsidRDefault="00EA0A38" w:rsidP="00186F68">
      <w:pPr>
        <w:pStyle w:val="Avanodecorpodetexto2"/>
        <w:spacing w:after="0" w:line="240" w:lineRule="auto"/>
        <w:ind w:left="1418" w:hanging="567"/>
      </w:pPr>
      <w:r>
        <w:t xml:space="preserve">           2.3</w:t>
      </w:r>
      <w:r w:rsidRPr="00FE051B">
        <w:t>.2.4. Categoria e tipo de rendimento</w:t>
      </w:r>
    </w:p>
    <w:p w:rsidR="00EA0A38" w:rsidRPr="00FE051B" w:rsidRDefault="00EA0A38" w:rsidP="00186F68">
      <w:pPr>
        <w:ind w:left="851" w:hanging="851"/>
        <w:jc w:val="both"/>
      </w:pPr>
      <w:r>
        <w:t xml:space="preserve">     </w:t>
      </w:r>
      <w:r w:rsidRPr="00FE051B">
        <w:t xml:space="preserve">  2.4. Gestão fiscal e segurança jurídica: princípios constitucionais e segurança jurídica (legalidade e não retroactividade); a caducidade e a prescrição dos impostos; o papel das informações prévias vinculativas; as inspecções a pedido do contribuinte; a gestão fiscal num ambiente de mudança – o acesso à informação; a importância das orientações administrativas. </w:t>
      </w:r>
    </w:p>
    <w:p w:rsidR="00EA0A38" w:rsidRPr="00FE051B" w:rsidRDefault="00EA0A38" w:rsidP="00186F68">
      <w:pPr>
        <w:ind w:left="851" w:hanging="851"/>
        <w:jc w:val="both"/>
      </w:pPr>
    </w:p>
    <w:p w:rsidR="00EA0A38" w:rsidRDefault="00EA0A38" w:rsidP="00186F68">
      <w:pPr>
        <w:ind w:left="2835" w:hanging="1908"/>
        <w:jc w:val="both"/>
        <w:rPr>
          <w:sz w:val="26"/>
          <w:u w:val="single"/>
          <w:lang w:val="en-GB"/>
        </w:rPr>
      </w:pPr>
      <w:r>
        <w:rPr>
          <w:sz w:val="26"/>
        </w:rPr>
        <w:t xml:space="preserve">                                </w:t>
      </w:r>
      <w:proofErr w:type="spellStart"/>
      <w:r w:rsidRPr="00FE051B">
        <w:rPr>
          <w:sz w:val="26"/>
          <w:u w:val="single"/>
          <w:lang w:val="en-GB"/>
        </w:rPr>
        <w:t>Bibliografia</w:t>
      </w:r>
      <w:proofErr w:type="spellEnd"/>
      <w:r w:rsidRPr="00FE051B">
        <w:rPr>
          <w:sz w:val="26"/>
          <w:u w:val="single"/>
          <w:lang w:val="en-GB"/>
        </w:rPr>
        <w:t>:</w:t>
      </w:r>
    </w:p>
    <w:p w:rsidR="00EA0A38" w:rsidRPr="00330A3B" w:rsidRDefault="00EA0A38" w:rsidP="00186F68">
      <w:pPr>
        <w:ind w:left="720" w:hanging="720"/>
        <w:jc w:val="both"/>
        <w:rPr>
          <w:lang w:val="en-GB"/>
        </w:rPr>
      </w:pPr>
      <w:r w:rsidRPr="00FE051B">
        <w:rPr>
          <w:lang w:val="en-GB"/>
        </w:rPr>
        <w:t xml:space="preserve"> </w:t>
      </w:r>
      <w:r>
        <w:rPr>
          <w:lang w:val="en-GB"/>
        </w:rPr>
        <w:t xml:space="preserve">SCHOLES, Myron S. , </w:t>
      </w:r>
      <w:r w:rsidRPr="00330A3B">
        <w:rPr>
          <w:lang w:val="en-GB"/>
        </w:rPr>
        <w:t xml:space="preserve">WOLFSON, Mark A., ERICKSON, Merle, MAYDEW, Edward e SHEVLIN, Terry, </w:t>
      </w:r>
      <w:r w:rsidRPr="00330A3B">
        <w:rPr>
          <w:i/>
          <w:lang w:val="en-GB"/>
        </w:rPr>
        <w:t>Taxes and Business Strategy - A Planning Approach,</w:t>
      </w:r>
      <w:r w:rsidRPr="00330A3B">
        <w:rPr>
          <w:lang w:val="en-GB"/>
        </w:rPr>
        <w:t xml:space="preserve"> </w:t>
      </w:r>
      <w:r>
        <w:rPr>
          <w:lang w:val="en-GB"/>
        </w:rPr>
        <w:t>4</w:t>
      </w:r>
      <w:r>
        <w:rPr>
          <w:vertAlign w:val="superscript"/>
          <w:lang w:val="en-GB"/>
        </w:rPr>
        <w:t>th</w:t>
      </w:r>
      <w:r w:rsidRPr="00330A3B">
        <w:rPr>
          <w:lang w:val="en-GB"/>
        </w:rPr>
        <w:t xml:space="preserve"> </w:t>
      </w:r>
      <w:proofErr w:type="spellStart"/>
      <w:r w:rsidRPr="00330A3B">
        <w:rPr>
          <w:lang w:val="en-GB"/>
        </w:rPr>
        <w:t>ed</w:t>
      </w:r>
      <w:proofErr w:type="spellEnd"/>
      <w:r w:rsidRPr="00330A3B">
        <w:rPr>
          <w:lang w:val="en-GB"/>
        </w:rPr>
        <w:t>,</w:t>
      </w:r>
      <w:r w:rsidRPr="00330A3B">
        <w:rPr>
          <w:i/>
          <w:lang w:val="en-GB"/>
        </w:rPr>
        <w:t xml:space="preserve"> </w:t>
      </w:r>
      <w:r w:rsidRPr="00330A3B">
        <w:rPr>
          <w:lang w:val="en-GB"/>
        </w:rPr>
        <w:t>New Jersey, Prentice-Hall, 200</w:t>
      </w:r>
      <w:r>
        <w:rPr>
          <w:lang w:val="en-GB"/>
        </w:rPr>
        <w:t>8</w:t>
      </w:r>
      <w:r w:rsidRPr="00330A3B">
        <w:rPr>
          <w:lang w:val="en-GB"/>
        </w:rPr>
        <w:t>, Chapters 1 and 2.</w:t>
      </w:r>
    </w:p>
    <w:p w:rsidR="00EA0A38" w:rsidRPr="00330A3B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  <w:r w:rsidRPr="00330A3B">
        <w:rPr>
          <w:lang w:val="en-GB"/>
        </w:rPr>
        <w:t xml:space="preserve"> </w:t>
      </w:r>
      <w:r w:rsidRPr="00330A3B">
        <w:t xml:space="preserve">SÁ GOMES, Nuno. </w:t>
      </w:r>
      <w:r w:rsidRPr="00330A3B">
        <w:rPr>
          <w:i/>
        </w:rPr>
        <w:t>Evasão fiscal, infracção fiscal e processo penal fiscal</w:t>
      </w:r>
      <w:r w:rsidRPr="00330A3B">
        <w:t xml:space="preserve">, Lisboa, Editora Rei dos Livros, 2000, cap. </w:t>
      </w:r>
      <w:r w:rsidRPr="00330A3B">
        <w:rPr>
          <w:lang w:val="en-GB"/>
        </w:rPr>
        <w:t>II</w:t>
      </w:r>
    </w:p>
    <w:p w:rsidR="00EA0A38" w:rsidRPr="00330A3B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  <w:r>
        <w:rPr>
          <w:lang w:val="en-GB"/>
        </w:rPr>
        <w:t xml:space="preserve"> </w:t>
      </w:r>
      <w:r w:rsidRPr="00330A3B">
        <w:rPr>
          <w:lang w:val="en-GB"/>
        </w:rPr>
        <w:t xml:space="preserve">FINNERTY, Chris, MERKS, Paulus, PETRICCIONE, Mario e RUSSO, </w:t>
      </w:r>
      <w:proofErr w:type="spellStart"/>
      <w:r w:rsidRPr="00330A3B">
        <w:rPr>
          <w:lang w:val="en-GB"/>
        </w:rPr>
        <w:t>Raffaele</w:t>
      </w:r>
      <w:proofErr w:type="spellEnd"/>
      <w:r w:rsidRPr="00330A3B">
        <w:rPr>
          <w:lang w:val="en-GB"/>
        </w:rPr>
        <w:t xml:space="preserve">, </w:t>
      </w:r>
      <w:r w:rsidRPr="00330A3B">
        <w:rPr>
          <w:i/>
          <w:iCs/>
          <w:lang w:val="en-GB"/>
        </w:rPr>
        <w:t xml:space="preserve">Fundamentals of International Tax Planning, </w:t>
      </w:r>
      <w:smartTag w:uri="urn:schemas-microsoft-com:office:smarttags" w:element="place">
        <w:smartTag w:uri="urn:schemas-microsoft-com:office:smarttags" w:element="City">
          <w:r w:rsidRPr="00330A3B">
            <w:rPr>
              <w:lang w:val="en-GB"/>
            </w:rPr>
            <w:t>Amsterdam</w:t>
          </w:r>
        </w:smartTag>
      </w:smartTag>
      <w:r w:rsidRPr="00330A3B">
        <w:rPr>
          <w:lang w:val="en-GB"/>
        </w:rPr>
        <w:t>, IBFD, 2007</w:t>
      </w:r>
    </w:p>
    <w:p w:rsidR="00EA0A38" w:rsidRPr="00330A3B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</w:pPr>
      <w:r w:rsidRPr="00186F68">
        <w:rPr>
          <w:lang w:val="en-US"/>
        </w:rPr>
        <w:t xml:space="preserve"> </w:t>
      </w:r>
      <w:r w:rsidRPr="00330A3B">
        <w:t xml:space="preserve">SANCHES, José Luís Saldanha, </w:t>
      </w:r>
      <w:r w:rsidRPr="00330A3B">
        <w:rPr>
          <w:i/>
          <w:iCs/>
        </w:rPr>
        <w:t>Os limites do planeamento fiscal</w:t>
      </w:r>
      <w:r w:rsidRPr="00330A3B">
        <w:t xml:space="preserve">, Coimbra, Coimbra Editora, 2007 </w:t>
      </w:r>
    </w:p>
    <w:p w:rsidR="00EA0A38" w:rsidRPr="00330A3B" w:rsidRDefault="00EA0A38" w:rsidP="00186F68">
      <w:pPr>
        <w:ind w:left="3119" w:hanging="3119"/>
        <w:jc w:val="both"/>
      </w:pPr>
      <w:r w:rsidRPr="00330A3B">
        <w:rPr>
          <w:i/>
        </w:rPr>
        <w:t xml:space="preserve"> Reavaliação dos Benefícios Fiscais,</w:t>
      </w:r>
      <w:r w:rsidRPr="00330A3B">
        <w:t xml:space="preserve"> Lisboa, Centro de Estudos Fiscais, 1998.</w:t>
      </w:r>
    </w:p>
    <w:p w:rsidR="00EA0A38" w:rsidRDefault="00EA0A38" w:rsidP="00186F68">
      <w:pPr>
        <w:ind w:left="720" w:hanging="720"/>
        <w:jc w:val="both"/>
      </w:pPr>
      <w:r w:rsidRPr="00330A3B">
        <w:t xml:space="preserve"> FREITAS PEREIRA, M. H., </w:t>
      </w:r>
      <w:r w:rsidRPr="00330A3B">
        <w:rPr>
          <w:i/>
          <w:iCs/>
        </w:rPr>
        <w:t>Fiscalidade</w:t>
      </w:r>
      <w:r>
        <w:t xml:space="preserve">, </w:t>
      </w:r>
      <w:r w:rsidR="00A236BE">
        <w:t>4</w:t>
      </w:r>
      <w:r>
        <w:t>ª</w:t>
      </w:r>
      <w:r w:rsidRPr="00330A3B">
        <w:t xml:space="preserve"> ed., Coimbra, Almedina, 20</w:t>
      </w:r>
      <w:r w:rsidR="00A236BE">
        <w:t>11</w:t>
      </w:r>
      <w:r w:rsidRPr="00330A3B">
        <w:t xml:space="preserve">, págs. </w:t>
      </w:r>
      <w:r w:rsidR="00A236BE">
        <w:t xml:space="preserve">27-46, </w:t>
      </w:r>
      <w:r w:rsidRPr="00330A3B">
        <w:t>2</w:t>
      </w:r>
      <w:r w:rsidR="00A236BE">
        <w:t>21</w:t>
      </w:r>
      <w:r w:rsidRPr="00330A3B">
        <w:t>-2</w:t>
      </w:r>
      <w:r w:rsidR="00A236BE">
        <w:t>50</w:t>
      </w:r>
      <w:r>
        <w:t>, 295</w:t>
      </w:r>
      <w:r w:rsidRPr="00330A3B">
        <w:t>-31</w:t>
      </w:r>
      <w:r>
        <w:t>4</w:t>
      </w:r>
      <w:r w:rsidRPr="00330A3B">
        <w:t xml:space="preserve"> e </w:t>
      </w:r>
      <w:r w:rsidR="00A236BE">
        <w:t>381</w:t>
      </w:r>
      <w:r>
        <w:t>-45</w:t>
      </w:r>
      <w:r w:rsidR="00A236BE">
        <w:t>6</w:t>
      </w:r>
      <w:r w:rsidRPr="00330A3B">
        <w:t xml:space="preserve">. </w:t>
      </w:r>
    </w:p>
    <w:p w:rsidR="00EA0A38" w:rsidRPr="00330A3B" w:rsidRDefault="00EA0A38" w:rsidP="00186F68">
      <w:pPr>
        <w:ind w:left="720" w:hanging="720"/>
        <w:jc w:val="both"/>
      </w:pPr>
      <w:r w:rsidRPr="00330A3B">
        <w:t xml:space="preserve">FREITAS PEREIRA, M. H., </w:t>
      </w:r>
      <w:r>
        <w:t>“</w:t>
      </w:r>
      <w:r>
        <w:rPr>
          <w:i/>
        </w:rPr>
        <w:t>Tributação das sociedades e globalização económica”</w:t>
      </w:r>
      <w:r>
        <w:t xml:space="preserve">, </w:t>
      </w:r>
      <w:r w:rsidRPr="00330A3B">
        <w:rPr>
          <w:i/>
        </w:rPr>
        <w:t xml:space="preserve">in </w:t>
      </w:r>
      <w:proofErr w:type="spellStart"/>
      <w:r w:rsidRPr="00330A3B">
        <w:rPr>
          <w:i/>
        </w:rPr>
        <w:t>Cíência</w:t>
      </w:r>
      <w:proofErr w:type="spellEnd"/>
      <w:r w:rsidRPr="00330A3B">
        <w:rPr>
          <w:i/>
        </w:rPr>
        <w:t xml:space="preserve"> e Técnica Fiscal,</w:t>
      </w:r>
      <w:r w:rsidR="00A236BE">
        <w:rPr>
          <w:i/>
        </w:rPr>
        <w:t xml:space="preserve"> </w:t>
      </w:r>
      <w:r w:rsidRPr="00330A3B">
        <w:t xml:space="preserve">nº </w:t>
      </w:r>
      <w:r>
        <w:t>422</w:t>
      </w:r>
      <w:r w:rsidRPr="00330A3B">
        <w:t>,</w:t>
      </w:r>
      <w:r w:rsidR="00A236BE">
        <w:t xml:space="preserve"> Julho-Dezembro/</w:t>
      </w:r>
      <w:r>
        <w:t>2008</w:t>
      </w:r>
      <w:r w:rsidR="00A236BE">
        <w:t>, págs. 7-24</w:t>
      </w:r>
      <w:r w:rsidRPr="00330A3B">
        <w:t>.</w:t>
      </w:r>
    </w:p>
    <w:p w:rsidR="00EA0A38" w:rsidRPr="00330A3B" w:rsidRDefault="00EA0A38" w:rsidP="00186F68">
      <w:pPr>
        <w:ind w:left="720" w:hanging="720"/>
        <w:jc w:val="both"/>
      </w:pPr>
      <w:r w:rsidRPr="00330A3B">
        <w:t xml:space="preserve">FREITAS PEREIRA, M. H., </w:t>
      </w:r>
      <w:r w:rsidRPr="00330A3B">
        <w:rPr>
          <w:i/>
        </w:rPr>
        <w:t>A periodização do lucro tributável,</w:t>
      </w:r>
      <w:r w:rsidRPr="00330A3B">
        <w:t xml:space="preserve"> Lisboa, Centro de Estudos Fiscais, 1988.</w:t>
      </w:r>
    </w:p>
    <w:p w:rsidR="00EA0A38" w:rsidRPr="00330A3B" w:rsidRDefault="00EA0A38" w:rsidP="00186F68">
      <w:pPr>
        <w:ind w:left="720" w:hanging="720"/>
        <w:jc w:val="both"/>
      </w:pPr>
      <w:r w:rsidRPr="00330A3B">
        <w:lastRenderedPageBreak/>
        <w:t>FREITAS PEREIRA, M. H., “</w:t>
      </w:r>
      <w:r w:rsidRPr="00330A3B">
        <w:rPr>
          <w:i/>
        </w:rPr>
        <w:t xml:space="preserve">Relevância, em termos de apuramento do lucro tributável, de documentos internos justificativos de compras de existências”, in </w:t>
      </w:r>
      <w:proofErr w:type="spellStart"/>
      <w:r w:rsidRPr="00330A3B">
        <w:rPr>
          <w:i/>
        </w:rPr>
        <w:t>Cíência</w:t>
      </w:r>
      <w:proofErr w:type="spellEnd"/>
      <w:r w:rsidRPr="00330A3B">
        <w:rPr>
          <w:i/>
        </w:rPr>
        <w:t xml:space="preserve"> e Técnica Fiscal,</w:t>
      </w:r>
      <w:r w:rsidRPr="00330A3B">
        <w:rPr>
          <w:u w:val="single"/>
        </w:rPr>
        <w:t xml:space="preserve"> </w:t>
      </w:r>
      <w:r w:rsidRPr="00330A3B">
        <w:t>nº 365, 1992, págs. 343-352.</w:t>
      </w:r>
    </w:p>
    <w:p w:rsidR="00EA0A38" w:rsidRPr="00330A3B" w:rsidRDefault="00EA0A38" w:rsidP="00186F68">
      <w:pPr>
        <w:ind w:left="720" w:hanging="720"/>
        <w:jc w:val="both"/>
      </w:pPr>
      <w:r w:rsidRPr="00330A3B">
        <w:t>FREITAS PEREIRA, M. H., “</w:t>
      </w:r>
      <w:r w:rsidRPr="00330A3B">
        <w:rPr>
          <w:i/>
        </w:rPr>
        <w:t xml:space="preserve">Qualificação contabilístico-fiscal de bens como activo imobilizado corpóreo”, in </w:t>
      </w:r>
      <w:proofErr w:type="spellStart"/>
      <w:r w:rsidRPr="00330A3B">
        <w:rPr>
          <w:i/>
        </w:rPr>
        <w:t>Cíência</w:t>
      </w:r>
      <w:proofErr w:type="spellEnd"/>
      <w:r w:rsidRPr="00330A3B">
        <w:rPr>
          <w:i/>
        </w:rPr>
        <w:t xml:space="preserve"> e Técnica Fiscal,</w:t>
      </w:r>
      <w:r w:rsidRPr="00330A3B">
        <w:rPr>
          <w:u w:val="single"/>
        </w:rPr>
        <w:t xml:space="preserve"> </w:t>
      </w:r>
      <w:r w:rsidRPr="00330A3B">
        <w:t>nº 371, 1993, págs. 330-340.</w:t>
      </w:r>
    </w:p>
    <w:p w:rsidR="00EA0A38" w:rsidRPr="00330A3B" w:rsidRDefault="00EA0A38" w:rsidP="00186F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</w:pPr>
      <w:r w:rsidRPr="00330A3B">
        <w:t>FREITAS PEREIRA, M. H., “</w:t>
      </w:r>
      <w:r w:rsidRPr="00330A3B">
        <w:rPr>
          <w:i/>
          <w:iCs/>
        </w:rPr>
        <w:t>Relações entre a tributação dos rendimentos do trabalho dependente e as contribuições para a segurança social -  a experiência portuguesa”,</w:t>
      </w:r>
      <w:r w:rsidRPr="00330A3B">
        <w:t xml:space="preserve"> in </w:t>
      </w:r>
      <w:r w:rsidRPr="00330A3B">
        <w:rPr>
          <w:i/>
        </w:rPr>
        <w:t>Tributação do Trabalho Dependente</w:t>
      </w:r>
      <w:r w:rsidRPr="00330A3B">
        <w:rPr>
          <w:u w:val="single"/>
        </w:rPr>
        <w:t xml:space="preserve"> </w:t>
      </w:r>
      <w:r w:rsidRPr="00330A3B">
        <w:t>(</w:t>
      </w:r>
      <w:proofErr w:type="spellStart"/>
      <w:r w:rsidRPr="00330A3B">
        <w:t>coord</w:t>
      </w:r>
      <w:proofErr w:type="spellEnd"/>
      <w:r w:rsidRPr="00330A3B">
        <w:t>. de Glória Teixeira), Porto, Vida Económica, 2000, págs. 9-31.</w:t>
      </w:r>
    </w:p>
    <w:p w:rsidR="00EA0A38" w:rsidRPr="00330A3B" w:rsidRDefault="00EA0A38" w:rsidP="00186F68">
      <w:pPr>
        <w:ind w:left="720" w:hanging="720"/>
        <w:jc w:val="both"/>
      </w:pPr>
      <w:r w:rsidRPr="00330A3B">
        <w:t xml:space="preserve"> </w:t>
      </w:r>
    </w:p>
    <w:p w:rsidR="00EA0A38" w:rsidRDefault="00EA0A38" w:rsidP="00186F68">
      <w:pPr>
        <w:rPr>
          <w:b/>
          <w:sz w:val="26"/>
        </w:rPr>
      </w:pPr>
      <w:r>
        <w:rPr>
          <w:sz w:val="26"/>
        </w:rPr>
        <w:br w:type="page"/>
      </w:r>
      <w:r w:rsidR="00FF0389">
        <w:rPr>
          <w:noProof/>
          <w:sz w:val="26"/>
        </w:rPr>
        <w:lastRenderedPageBreak/>
        <w:drawing>
          <wp:inline distT="0" distB="0" distL="0" distR="0">
            <wp:extent cx="495300" cy="495300"/>
            <wp:effectExtent l="0" t="0" r="0" b="0"/>
            <wp:docPr id="2" name="Imagem 2" descr="http://www.prof2000.pt/users/aproces/Aprocesnovo/ISEG_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prof2000.pt/users/aproces/Aprocesnovo/ISEG_escu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</w:t>
      </w:r>
      <w:r w:rsidR="002D43EC">
        <w:rPr>
          <w:sz w:val="26"/>
        </w:rPr>
        <w:t xml:space="preserve">        </w:t>
      </w:r>
      <w:r>
        <w:rPr>
          <w:sz w:val="26"/>
        </w:rPr>
        <w:t xml:space="preserve"> </w:t>
      </w:r>
      <w:proofErr w:type="gramStart"/>
      <w:r>
        <w:rPr>
          <w:b/>
          <w:sz w:val="26"/>
        </w:rPr>
        <w:t>UNIVERSIDADE  DE</w:t>
      </w:r>
      <w:proofErr w:type="gramEnd"/>
      <w:r>
        <w:rPr>
          <w:b/>
          <w:sz w:val="26"/>
        </w:rPr>
        <w:t xml:space="preserve"> LISBOA</w:t>
      </w:r>
    </w:p>
    <w:p w:rsidR="00EA0A38" w:rsidRDefault="00EA0A38" w:rsidP="00186F68">
      <w:pPr>
        <w:jc w:val="center"/>
        <w:rPr>
          <w:sz w:val="26"/>
        </w:rPr>
      </w:pPr>
      <w:r>
        <w:rPr>
          <w:b/>
          <w:sz w:val="26"/>
        </w:rPr>
        <w:t>INSTITUTO SUPERIOR DE ECONOMIA E GESTÃO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Mestrado em Contabilidade, Fiscalidade e Finanças Empresariais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</w:rPr>
      </w:pPr>
      <w:r>
        <w:rPr>
          <w:b/>
          <w:sz w:val="26"/>
        </w:rPr>
        <w:t>GESTÃO FISCAL</w:t>
      </w:r>
    </w:p>
    <w:p w:rsidR="00EA0A38" w:rsidRDefault="00EA0A38" w:rsidP="00186F68">
      <w:pPr>
        <w:ind w:left="2835" w:hanging="1908"/>
        <w:jc w:val="both"/>
        <w:rPr>
          <w:sz w:val="26"/>
        </w:rPr>
      </w:pPr>
    </w:p>
    <w:p w:rsidR="00EA0A38" w:rsidRDefault="00EA0A38" w:rsidP="00186F68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A0A38" w:rsidRDefault="00EA0A38" w:rsidP="00186F68">
      <w:pPr>
        <w:jc w:val="both"/>
        <w:rPr>
          <w:b/>
          <w:sz w:val="26"/>
        </w:rPr>
      </w:pPr>
      <w:r>
        <w:rPr>
          <w:b/>
          <w:sz w:val="26"/>
        </w:rPr>
        <w:t xml:space="preserve">QUESTÕES PARA REVISÃO </w:t>
      </w:r>
    </w:p>
    <w:p w:rsidR="00EA0A38" w:rsidRDefault="00EA0A38" w:rsidP="00186F68">
      <w:pPr>
        <w:jc w:val="both"/>
        <w:rPr>
          <w:b/>
          <w:sz w:val="26"/>
        </w:rPr>
      </w:pPr>
      <w:r>
        <w:rPr>
          <w:b/>
          <w:sz w:val="26"/>
        </w:rPr>
        <w:t xml:space="preserve">2. Gestão fiscal – princípios fundamentais 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sz w:val="26"/>
        </w:rPr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1. Caracterize a gestão fiscal e apresente algumas das suas principais modalidades com exemplos ligados à organização e funcionamento das empresas.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2.  É correcto dizer que a gestão fiscal tem por objectivo minimizar os impostos a pagar?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 xml:space="preserve">3. Como caracteriza as “taxas efectivas” de tributação, como são calculadas e qual a sua importância em termos de gestão fiscal ?  </w:t>
      </w:r>
    </w:p>
    <w:p w:rsidR="00EA0A38" w:rsidRDefault="00EA0A38" w:rsidP="00186F68">
      <w:pPr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4. Indique de que modo se pode distinguir a gestão fiscal da evasão e fraude fiscal, dando exemplos ilustrativos dessa diferença.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5. Face à legislação fiscal portuguesa como se caracteriza o “planeamento fiscal abusivo” e quais as obrigações que implica ?  Dê exemplos.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6. Caracterize o conceito de benefício fiscal e apresente as suas principais modalidades através de exemplos do sistema fiscal português.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7.  Um grande investimento em Portugal em que termos pode beneficiar de um regime fiscal mais favorável ?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8.  Comente a seguinte afirmação, ilustrando a sua resposta com exemplos: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t xml:space="preserve">          </w:t>
      </w:r>
      <w:r>
        <w:rPr>
          <w:i/>
        </w:rPr>
        <w:t>“Nem sempre uma isenção é um benefício fiscal podendo até justificar-se a              renúncia à mesma”.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</w:p>
    <w:p w:rsidR="002114F1" w:rsidRDefault="002114F1" w:rsidP="00186F68">
      <w:pPr>
        <w:numPr>
          <w:ilvl w:val="0"/>
          <w:numId w:val="1"/>
        </w:numPr>
        <w:ind w:left="426" w:hanging="426"/>
        <w:jc w:val="both"/>
      </w:pPr>
      <w:r>
        <w:t>Qual a importância e efeitos práticos da distinção entre isenção fiscal e delimitação negativa de incidência ?</w:t>
      </w:r>
    </w:p>
    <w:p w:rsidR="002114F1" w:rsidRDefault="002114F1" w:rsidP="002114F1">
      <w:pPr>
        <w:ind w:left="426"/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Em IRC existe um limite global aos benefícios fiscais de que podem usufruir os respectivos sujeitos passivos. Comente, sublinhando a necessidade de gestão fiscal dessa norma e a forma como se pode concretizar.</w:t>
      </w:r>
    </w:p>
    <w:p w:rsidR="00EA0A38" w:rsidRDefault="00EA0A38" w:rsidP="00186F68">
      <w:pPr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Distinga em IRC os benefícios por dedução ao rendimento e por dedução ao lucro tributável, caracterizando cada um deles e as suas consequências em termos de apuramento da matéria colectável.</w:t>
      </w:r>
    </w:p>
    <w:p w:rsidR="00EA0A38" w:rsidRDefault="00EA0A38" w:rsidP="00186F68">
      <w:pPr>
        <w:pStyle w:val="PargrafodaLista"/>
      </w:pPr>
    </w:p>
    <w:p w:rsidR="002114F1" w:rsidRDefault="002114F1" w:rsidP="00186F68">
      <w:pPr>
        <w:numPr>
          <w:ilvl w:val="0"/>
          <w:numId w:val="1"/>
        </w:numPr>
        <w:ind w:left="426" w:hanging="426"/>
        <w:jc w:val="both"/>
      </w:pPr>
      <w:r>
        <w:lastRenderedPageBreak/>
        <w:t>Face à definição de benefício fiscal, diga em que casos o reporte de prejuízos pode ser considerado benefício fiscal.</w:t>
      </w:r>
    </w:p>
    <w:p w:rsidR="002114F1" w:rsidRDefault="002114F1" w:rsidP="002114F1">
      <w:pPr>
        <w:pStyle w:val="PargrafodaLista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Quais os factores em termos de forma jurídico-económica do exercício da actividade de uma empresa que podem influenciar a gestão fiscal da mesma ? Dê exemplos.</w:t>
      </w:r>
    </w:p>
    <w:p w:rsidR="00EA0A38" w:rsidRDefault="00EA0A38" w:rsidP="00186F68">
      <w:pPr>
        <w:pStyle w:val="PargrafodaLista"/>
      </w:pPr>
    </w:p>
    <w:p w:rsidR="00EA0A38" w:rsidRPr="000C14BD" w:rsidRDefault="00EA0A38" w:rsidP="00186F68">
      <w:pPr>
        <w:numPr>
          <w:ilvl w:val="0"/>
          <w:numId w:val="1"/>
        </w:numPr>
        <w:ind w:left="426" w:hanging="426"/>
        <w:jc w:val="both"/>
      </w:pPr>
      <w:r>
        <w:t>Indique de modo sintético as alternativas que se põem às empresas em termos de gestão fiscal do local de exercício das suas operações.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Uma empresa pretende vender os seus produtos no mercado d</w:t>
      </w:r>
      <w:r w:rsidR="002D43EC">
        <w:t>os</w:t>
      </w:r>
      <w:r>
        <w:t xml:space="preserve"> </w:t>
      </w:r>
      <w:r w:rsidR="002D43EC">
        <w:t>Açores</w:t>
      </w:r>
      <w:r>
        <w:t xml:space="preserve">. De que modo o poderá fazer sem que o seu produto seja onerado com a carga fiscal do continente ? 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 xml:space="preserve">Como se caracterizam em face da legislação fiscal portuguesa os “paraísos fiscais”? Indique algumas das medidas </w:t>
      </w:r>
      <w:proofErr w:type="spellStart"/>
      <w:r>
        <w:t>anti-abuso</w:t>
      </w:r>
      <w:proofErr w:type="spellEnd"/>
      <w:r>
        <w:t xml:space="preserve"> aplicáveis em relação aos mesmos</w:t>
      </w:r>
      <w:r w:rsidR="00A6251D">
        <w:t>.</w:t>
      </w:r>
    </w:p>
    <w:p w:rsidR="00A6251D" w:rsidRDefault="00A6251D" w:rsidP="00A6251D">
      <w:pPr>
        <w:pStyle w:val="PargrafodaLista"/>
      </w:pPr>
    </w:p>
    <w:p w:rsidR="00A6251D" w:rsidRDefault="00A6251D" w:rsidP="00A6251D">
      <w:pPr>
        <w:numPr>
          <w:ilvl w:val="0"/>
          <w:numId w:val="1"/>
        </w:numPr>
        <w:ind w:left="426" w:hanging="426"/>
        <w:jc w:val="both"/>
      </w:pPr>
      <w:r>
        <w:t>Comente a seguinte afirmação:</w:t>
      </w:r>
    </w:p>
    <w:p w:rsidR="00A6251D" w:rsidRDefault="00A6251D" w:rsidP="00A6251D">
      <w:pPr>
        <w:ind w:left="709" w:hanging="283"/>
        <w:jc w:val="both"/>
        <w:rPr>
          <w:i/>
        </w:rPr>
      </w:pPr>
      <w:r>
        <w:t xml:space="preserve">    </w:t>
      </w:r>
      <w:r>
        <w:rPr>
          <w:i/>
        </w:rPr>
        <w:t xml:space="preserve">   “A escolha de uma empresa residente em Portugal entre sucursal ou filial no estrangeiro é determinada por vários factores e não só pela taxa aplicada aos rendimentos aí aplicada”.</w:t>
      </w:r>
    </w:p>
    <w:p w:rsidR="00A6251D" w:rsidRDefault="00A6251D" w:rsidP="00A6251D">
      <w:pPr>
        <w:jc w:val="both"/>
        <w:rPr>
          <w:i/>
        </w:rPr>
      </w:pPr>
    </w:p>
    <w:p w:rsidR="00A6251D" w:rsidRDefault="00A6251D" w:rsidP="00A6251D">
      <w:pPr>
        <w:numPr>
          <w:ilvl w:val="0"/>
          <w:numId w:val="1"/>
        </w:numPr>
        <w:ind w:left="426" w:hanging="426"/>
        <w:jc w:val="both"/>
      </w:pPr>
      <w:r>
        <w:t xml:space="preserve">Em que termos, considerando apenas a taxa aplicável, é indiferente a localização através de uma sucursal ou filial na União Europeia e porquê, com a indicação das normas legais </w:t>
      </w:r>
      <w:proofErr w:type="spellStart"/>
      <w:r>
        <w:t>aplicáv</w:t>
      </w:r>
      <w:proofErr w:type="spellEnd"/>
    </w:p>
    <w:p w:rsidR="00EA0A38" w:rsidRDefault="00EA0A38" w:rsidP="00A6251D">
      <w:pPr>
        <w:tabs>
          <w:tab w:val="num" w:pos="-567"/>
        </w:tabs>
        <w:ind w:left="360" w:hanging="360"/>
        <w:jc w:val="both"/>
      </w:pPr>
    </w:p>
    <w:p w:rsidR="00EA0A38" w:rsidRDefault="00EA0A38" w:rsidP="00A6251D">
      <w:pPr>
        <w:pStyle w:val="PargrafodaLista"/>
        <w:numPr>
          <w:ilvl w:val="0"/>
          <w:numId w:val="1"/>
        </w:numPr>
        <w:ind w:left="426" w:hanging="426"/>
        <w:jc w:val="both"/>
      </w:pPr>
      <w:r>
        <w:t>Apresente sinteticamente a importância do factor tempo na gestão fiscal.</w:t>
      </w:r>
    </w:p>
    <w:p w:rsidR="00EA0A38" w:rsidRDefault="00EA0A38" w:rsidP="00A6251D">
      <w:pPr>
        <w:ind w:left="567" w:hanging="567"/>
        <w:jc w:val="both"/>
      </w:pPr>
    </w:p>
    <w:p w:rsidR="00EA0A38" w:rsidRDefault="00EA0A38" w:rsidP="00A6251D">
      <w:pPr>
        <w:pStyle w:val="PargrafodaLista"/>
        <w:numPr>
          <w:ilvl w:val="0"/>
          <w:numId w:val="1"/>
        </w:numPr>
        <w:tabs>
          <w:tab w:val="num" w:pos="360"/>
        </w:tabs>
        <w:ind w:left="426" w:hanging="426"/>
        <w:jc w:val="both"/>
      </w:pPr>
      <w:r>
        <w:t xml:space="preserve">De que modo o plano de </w:t>
      </w:r>
      <w:r w:rsidR="002D43EC">
        <w:t>deprecia</w:t>
      </w:r>
      <w:r>
        <w:t xml:space="preserve">ções de um dado investimento pode traduzir-se em gestão </w:t>
      </w:r>
      <w:proofErr w:type="gramStart"/>
      <w:r>
        <w:t>fiscal ?</w:t>
      </w:r>
      <w:proofErr w:type="gramEnd"/>
      <w:r>
        <w:t xml:space="preserve">  É sempre vantajoso usar o método das quotas </w:t>
      </w:r>
      <w:proofErr w:type="gramStart"/>
      <w:r>
        <w:t>decrescentes ?</w:t>
      </w:r>
      <w:proofErr w:type="gramEnd"/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A6251D" w:rsidP="00186F68">
      <w:pPr>
        <w:tabs>
          <w:tab w:val="num" w:pos="360"/>
        </w:tabs>
        <w:ind w:left="360" w:hanging="360"/>
        <w:jc w:val="both"/>
      </w:pPr>
      <w:r>
        <w:t>2</w:t>
      </w:r>
      <w:r w:rsidR="002114F1">
        <w:t>1</w:t>
      </w:r>
      <w:r w:rsidR="00EA0A38">
        <w:t xml:space="preserve">. Como articular da maneira mais vantajosa para a empresa os seus planos de investimento e </w:t>
      </w:r>
      <w:proofErr w:type="gramStart"/>
      <w:r w:rsidR="00EA0A38">
        <w:t>desinvestimento ?</w:t>
      </w:r>
      <w:proofErr w:type="gramEnd"/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A6251D" w:rsidP="00186F68">
      <w:pPr>
        <w:tabs>
          <w:tab w:val="num" w:pos="360"/>
        </w:tabs>
        <w:ind w:left="360" w:hanging="360"/>
        <w:jc w:val="both"/>
      </w:pPr>
      <w:r>
        <w:t>22</w:t>
      </w:r>
      <w:r w:rsidR="00EA0A38">
        <w:t>. Apresente sumariamente a influência da fiscalidade na política de remunerações e benefícios de uma empresa.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A6251D" w:rsidP="00186F68">
      <w:pPr>
        <w:tabs>
          <w:tab w:val="num" w:pos="360"/>
        </w:tabs>
        <w:ind w:left="360" w:hanging="360"/>
        <w:jc w:val="both"/>
      </w:pPr>
      <w:proofErr w:type="gramStart"/>
      <w:r>
        <w:t>23</w:t>
      </w:r>
      <w:r w:rsidR="00EA0A38">
        <w:t>.  Comente</w:t>
      </w:r>
      <w:proofErr w:type="gramEnd"/>
      <w:r w:rsidR="00EA0A38">
        <w:t xml:space="preserve"> a seguinte afirmação: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t xml:space="preserve">           </w:t>
      </w:r>
      <w:r>
        <w:rPr>
          <w:i/>
        </w:rPr>
        <w:t>“A política de dividendos de uma empresa pode ser influenciada pelo regime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rPr>
          <w:i/>
        </w:rPr>
        <w:t xml:space="preserve">              fiscal, designadamente em matéria de tributação das mais-valias”.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2D43EC" w:rsidRDefault="002D43EC" w:rsidP="002D43EC">
      <w:pPr>
        <w:tabs>
          <w:tab w:val="num" w:pos="360"/>
        </w:tabs>
        <w:ind w:left="360" w:hanging="360"/>
        <w:jc w:val="both"/>
      </w:pPr>
      <w:r>
        <w:t xml:space="preserve">24. </w:t>
      </w:r>
      <w:r>
        <w:t xml:space="preserve">Quais as condições em matéria de tributação dos dividendos que podem influenciar a aceitação fiscal como gastos das </w:t>
      </w:r>
      <w:proofErr w:type="gramStart"/>
      <w:r>
        <w:t>menos-valias ?</w:t>
      </w:r>
      <w:proofErr w:type="gramEnd"/>
      <w:r>
        <w:t xml:space="preserve"> Justifique.</w:t>
      </w:r>
    </w:p>
    <w:p w:rsidR="002D43EC" w:rsidRDefault="002D43EC" w:rsidP="00186F68">
      <w:pPr>
        <w:tabs>
          <w:tab w:val="num" w:pos="360"/>
        </w:tabs>
        <w:ind w:left="360" w:hanging="360"/>
        <w:jc w:val="both"/>
      </w:pPr>
    </w:p>
    <w:p w:rsidR="00EA0A38" w:rsidRDefault="002114F1" w:rsidP="00186F68">
      <w:pPr>
        <w:tabs>
          <w:tab w:val="num" w:pos="360"/>
        </w:tabs>
        <w:ind w:left="360" w:hanging="360"/>
        <w:jc w:val="both"/>
      </w:pPr>
      <w:r>
        <w:t>2</w:t>
      </w:r>
      <w:r w:rsidR="002D43EC">
        <w:t>5</w:t>
      </w:r>
      <w:r w:rsidR="00EA0A38">
        <w:t xml:space="preserve">. Caracterize alguns dos princípios constitucionais de fiscalidade e alguns dos meios ao dispor dos contribuintes na legislação portuguesa que lhe podem proporcionar segurança jurídica em face do fisco 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2D43EC" w:rsidP="00186F68">
      <w:pPr>
        <w:tabs>
          <w:tab w:val="num" w:pos="360"/>
        </w:tabs>
        <w:ind w:left="360" w:hanging="360"/>
        <w:jc w:val="both"/>
      </w:pPr>
      <w:r>
        <w:t>26</w:t>
      </w:r>
      <w:r w:rsidR="00EA0A38">
        <w:t xml:space="preserve">. Qual a importância e os limites das informações prévias vinculativas numa gestão fiscal em ambiente de </w:t>
      </w:r>
      <w:proofErr w:type="gramStart"/>
      <w:r w:rsidR="00EA0A38">
        <w:t>mudança ?</w:t>
      </w:r>
      <w:proofErr w:type="gramEnd"/>
    </w:p>
    <w:p w:rsidR="00EA0A38" w:rsidRDefault="00EA0A38" w:rsidP="00186F68">
      <w:pPr>
        <w:tabs>
          <w:tab w:val="num" w:pos="709"/>
        </w:tabs>
        <w:ind w:hanging="114"/>
        <w:jc w:val="both"/>
        <w:rPr>
          <w:i/>
        </w:rPr>
      </w:pPr>
    </w:p>
    <w:p w:rsidR="00EA0A38" w:rsidRDefault="002D43EC" w:rsidP="00186F68">
      <w:pPr>
        <w:ind w:left="284" w:hanging="284"/>
        <w:jc w:val="both"/>
      </w:pPr>
      <w:r>
        <w:t>27</w:t>
      </w:r>
      <w:r w:rsidR="00EA0A38">
        <w:t xml:space="preserve">. De que modo a caducidade da liquidação e a prescrição da obrigação tributária são fundamentais em termos de segurança </w:t>
      </w:r>
      <w:proofErr w:type="gramStart"/>
      <w:r w:rsidR="00EA0A38">
        <w:t>jurídica ?</w:t>
      </w:r>
      <w:proofErr w:type="gramEnd"/>
    </w:p>
    <w:p w:rsidR="00EA0A38" w:rsidRDefault="00EA0A38" w:rsidP="00186F68">
      <w:pPr>
        <w:ind w:left="284" w:hanging="284"/>
        <w:jc w:val="both"/>
      </w:pPr>
    </w:p>
    <w:p w:rsidR="00EA0A38" w:rsidRDefault="002D43EC" w:rsidP="00186F68">
      <w:pPr>
        <w:ind w:left="284" w:hanging="284"/>
        <w:jc w:val="both"/>
      </w:pPr>
      <w:r>
        <w:t>28</w:t>
      </w:r>
      <w:r w:rsidR="00EA0A38">
        <w:t xml:space="preserve">. Em que termos pode um contribuinte invocar em seu favor o conteúdo de orientações </w:t>
      </w:r>
      <w:proofErr w:type="gramStart"/>
      <w:r w:rsidR="00EA0A38">
        <w:t>administrativas ?</w:t>
      </w:r>
      <w:proofErr w:type="gramEnd"/>
    </w:p>
    <w:p w:rsidR="00EA0A38" w:rsidRDefault="00EA0A38" w:rsidP="00186F68"/>
    <w:sectPr w:rsidR="00EA0A38" w:rsidSect="00E34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621"/>
    <w:multiLevelType w:val="hybridMultilevel"/>
    <w:tmpl w:val="30A226D6"/>
    <w:lvl w:ilvl="0" w:tplc="0816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AC01F9"/>
    <w:multiLevelType w:val="hybridMultilevel"/>
    <w:tmpl w:val="C706D1AA"/>
    <w:lvl w:ilvl="0" w:tplc="08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68"/>
    <w:rsid w:val="00056A2A"/>
    <w:rsid w:val="000C14BD"/>
    <w:rsid w:val="001329F6"/>
    <w:rsid w:val="00186F68"/>
    <w:rsid w:val="002114F1"/>
    <w:rsid w:val="002D43EC"/>
    <w:rsid w:val="00314C59"/>
    <w:rsid w:val="00330A3B"/>
    <w:rsid w:val="005B4411"/>
    <w:rsid w:val="006B763D"/>
    <w:rsid w:val="006C23B9"/>
    <w:rsid w:val="008B21D5"/>
    <w:rsid w:val="009709B7"/>
    <w:rsid w:val="009F7AC8"/>
    <w:rsid w:val="00A236BE"/>
    <w:rsid w:val="00A6251D"/>
    <w:rsid w:val="00B73F99"/>
    <w:rsid w:val="00E25691"/>
    <w:rsid w:val="00E34BE8"/>
    <w:rsid w:val="00EA0A38"/>
    <w:rsid w:val="00EF6F93"/>
    <w:rsid w:val="00F45E2A"/>
    <w:rsid w:val="00FE051B"/>
    <w:rsid w:val="00FF038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8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uiPriority w:val="99"/>
    <w:rsid w:val="00186F68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locked/>
    <w:rsid w:val="00186F68"/>
    <w:rPr>
      <w:rFonts w:ascii="Times New Roman" w:hAnsi="Times New Roman" w:cs="Times New Roman"/>
      <w:sz w:val="24"/>
      <w:szCs w:val="24"/>
      <w:lang w:eastAsia="pt-PT"/>
    </w:rPr>
  </w:style>
  <w:style w:type="paragraph" w:styleId="Avanodecorpodetexto3">
    <w:name w:val="Body Text Indent 3"/>
    <w:basedOn w:val="Normal"/>
    <w:link w:val="Avanodecorpodetexto3Carcter"/>
    <w:uiPriority w:val="99"/>
    <w:rsid w:val="00186F68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locked/>
    <w:rsid w:val="00186F68"/>
    <w:rPr>
      <w:rFonts w:ascii="Times New Roman" w:hAnsi="Times New Roman" w:cs="Times New Roman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rsid w:val="00186F6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86F68"/>
    <w:pPr>
      <w:ind w:left="708"/>
    </w:pPr>
  </w:style>
  <w:style w:type="paragraph" w:styleId="Textodebalo">
    <w:name w:val="Balloon Text"/>
    <w:basedOn w:val="Normal"/>
    <w:link w:val="TextodebaloCarcter"/>
    <w:uiPriority w:val="99"/>
    <w:semiHidden/>
    <w:rsid w:val="00186F6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86F68"/>
    <w:rPr>
      <w:rFonts w:ascii="Tahoma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8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uiPriority w:val="99"/>
    <w:rsid w:val="00186F68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locked/>
    <w:rsid w:val="00186F68"/>
    <w:rPr>
      <w:rFonts w:ascii="Times New Roman" w:hAnsi="Times New Roman" w:cs="Times New Roman"/>
      <w:sz w:val="24"/>
      <w:szCs w:val="24"/>
      <w:lang w:eastAsia="pt-PT"/>
    </w:rPr>
  </w:style>
  <w:style w:type="paragraph" w:styleId="Avanodecorpodetexto3">
    <w:name w:val="Body Text Indent 3"/>
    <w:basedOn w:val="Normal"/>
    <w:link w:val="Avanodecorpodetexto3Carcter"/>
    <w:uiPriority w:val="99"/>
    <w:rsid w:val="00186F68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locked/>
    <w:rsid w:val="00186F68"/>
    <w:rPr>
      <w:rFonts w:ascii="Times New Roman" w:hAnsi="Times New Roman" w:cs="Times New Roman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rsid w:val="00186F6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86F68"/>
    <w:pPr>
      <w:ind w:left="708"/>
    </w:pPr>
  </w:style>
  <w:style w:type="paragraph" w:styleId="Textodebalo">
    <w:name w:val="Balloon Text"/>
    <w:basedOn w:val="Normal"/>
    <w:link w:val="TextodebaloCarcter"/>
    <w:uiPriority w:val="99"/>
    <w:semiHidden/>
    <w:rsid w:val="00186F6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86F6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TÉCNICA DE LISBOA</vt:lpstr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TÉCNICA DE LISBOA</dc:title>
  <dc:creator>Freitas Pereira</dc:creator>
  <cp:lastModifiedBy>Henriquel Pereira</cp:lastModifiedBy>
  <cp:revision>4</cp:revision>
  <dcterms:created xsi:type="dcterms:W3CDTF">2013-10-31T15:47:00Z</dcterms:created>
  <dcterms:modified xsi:type="dcterms:W3CDTF">2013-10-31T16:41:00Z</dcterms:modified>
</cp:coreProperties>
</file>